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8F1" w:rsidRPr="00E02389" w:rsidRDefault="002D18F1" w:rsidP="002D18F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E02389">
        <w:rPr>
          <w:rFonts w:ascii="Corbel" w:hAnsi="Corbel"/>
          <w:b/>
          <w:smallCaps/>
          <w:sz w:val="21"/>
          <w:szCs w:val="21"/>
        </w:rPr>
        <w:t>SYLABUS</w:t>
      </w:r>
    </w:p>
    <w:p w:rsidR="002D18F1" w:rsidRPr="00E02389" w:rsidRDefault="002D18F1" w:rsidP="002D18F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E02389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E02389">
        <w:rPr>
          <w:rFonts w:ascii="Corbel" w:hAnsi="Corbel"/>
          <w:smallCaps/>
          <w:sz w:val="21"/>
          <w:szCs w:val="21"/>
        </w:rPr>
        <w:t>2018-2021</w:t>
      </w:r>
    </w:p>
    <w:p w:rsidR="002D18F1" w:rsidRPr="00E02389" w:rsidRDefault="002D18F1" w:rsidP="002D18F1">
      <w:pPr>
        <w:spacing w:after="0" w:line="240" w:lineRule="auto"/>
        <w:rPr>
          <w:rFonts w:ascii="Corbel" w:hAnsi="Corbel"/>
          <w:sz w:val="21"/>
          <w:szCs w:val="21"/>
        </w:rPr>
      </w:pPr>
    </w:p>
    <w:p w:rsidR="002D18F1" w:rsidRPr="00E02389" w:rsidRDefault="002D18F1" w:rsidP="002D18F1">
      <w:pPr>
        <w:spacing w:after="0" w:line="240" w:lineRule="auto"/>
        <w:rPr>
          <w:rFonts w:ascii="Corbel" w:hAnsi="Corbel"/>
          <w:b/>
          <w:smallCaps/>
          <w:color w:val="0070C0"/>
          <w:sz w:val="21"/>
          <w:szCs w:val="21"/>
        </w:rPr>
      </w:pPr>
      <w:r w:rsidRPr="00E02389">
        <w:rPr>
          <w:rFonts w:ascii="Corbel" w:hAnsi="Corbel"/>
          <w:b/>
          <w:smallCaps/>
          <w:sz w:val="21"/>
          <w:szCs w:val="21"/>
        </w:rPr>
        <w:t xml:space="preserve">1. PODSTAWOWE INFORMACJE O PRZEDMIOCIE/MODULE </w:t>
      </w: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60" w:after="60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Nazwa przedmiotu/ modułu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60" w:after="60" w:line="256" w:lineRule="auto"/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  <w:t>Przedsiębiorczość i marketing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Kod przedmiotu/ modułu*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FiR</w:t>
            </w:r>
            <w:proofErr w:type="spellEnd"/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/I/A.15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Wydział (nazwa jednostki prowadzącej kierunek)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Wydział Ekonomii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Katedra Marketingu i Przedsiębiorczości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Finanse i rachunkowość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 xml:space="preserve">Poziom kształcenia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Studia pierwszego stopnia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ogólnoakademicki</w:t>
            </w:r>
            <w:proofErr w:type="spellEnd"/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niestacjonarne 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Rok i semestr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II/3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podstawowy 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polski 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dr hab. Wiesława Kuźniar, prof. UR</w:t>
            </w:r>
          </w:p>
        </w:tc>
      </w:tr>
      <w:tr w:rsidR="002D18F1" w:rsidRPr="00E02389" w:rsidTr="00EF75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before="100" w:beforeAutospacing="1" w:after="100" w:afterAutospacing="1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dr Tomasz Surmacz  </w:t>
            </w:r>
          </w:p>
        </w:tc>
      </w:tr>
    </w:tbl>
    <w:p w:rsidR="002D18F1" w:rsidRPr="00E02389" w:rsidRDefault="002D18F1" w:rsidP="002D18F1">
      <w:pPr>
        <w:tabs>
          <w:tab w:val="left" w:pos="-5814"/>
        </w:tabs>
        <w:overflowPunct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Corbel" w:eastAsia="Times New Roman" w:hAnsi="Corbel"/>
          <w:b/>
          <w:sz w:val="21"/>
          <w:szCs w:val="21"/>
        </w:rPr>
      </w:pPr>
      <w:r w:rsidRPr="00E02389">
        <w:rPr>
          <w:rFonts w:ascii="Corbel" w:eastAsia="Times New Roman" w:hAnsi="Corbel"/>
          <w:b/>
          <w:sz w:val="21"/>
          <w:szCs w:val="21"/>
        </w:rPr>
        <w:t xml:space="preserve">* </w:t>
      </w:r>
      <w:r w:rsidRPr="00E02389">
        <w:rPr>
          <w:rFonts w:ascii="Corbel" w:eastAsia="Times New Roman" w:hAnsi="Corbel"/>
          <w:b/>
          <w:i/>
          <w:sz w:val="21"/>
          <w:szCs w:val="21"/>
        </w:rPr>
        <w:t xml:space="preserve">- </w:t>
      </w:r>
      <w:r w:rsidRPr="00E02389">
        <w:rPr>
          <w:rFonts w:ascii="Corbel" w:eastAsia="Times New Roman" w:hAnsi="Corbel"/>
          <w:i/>
          <w:sz w:val="21"/>
          <w:szCs w:val="21"/>
        </w:rPr>
        <w:t>zgodnie z ustaleniami na Wydziale</w:t>
      </w:r>
    </w:p>
    <w:p w:rsidR="002D18F1" w:rsidRPr="00E02389" w:rsidRDefault="002D18F1" w:rsidP="002D18F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eastAsia="Times New Roman" w:hAnsi="Corbel"/>
          <w:b/>
          <w:sz w:val="21"/>
          <w:szCs w:val="21"/>
        </w:rPr>
      </w:pPr>
      <w:r w:rsidRPr="00E02389">
        <w:rPr>
          <w:rFonts w:ascii="Corbel" w:eastAsia="Times New Roman" w:hAnsi="Corbel"/>
          <w:b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2D18F1" w:rsidRPr="00E02389" w:rsidTr="00EF75E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E02389" w:rsidRDefault="002D18F1" w:rsidP="00EF75E2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2D18F1" w:rsidRPr="00E02389" w:rsidRDefault="002D18F1" w:rsidP="00EF75E2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after="12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2D18F1" w:rsidRPr="00E02389" w:rsidTr="00EF75E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3</w:t>
            </w:r>
          </w:p>
        </w:tc>
      </w:tr>
    </w:tbl>
    <w:p w:rsidR="002D18F1" w:rsidRPr="00E02389" w:rsidRDefault="002D18F1" w:rsidP="002D18F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/>
          <w:sz w:val="21"/>
          <w:szCs w:val="21"/>
          <w:lang w:eastAsia="en-US"/>
        </w:rPr>
      </w:pPr>
    </w:p>
    <w:p w:rsidR="002D18F1" w:rsidRPr="00E02389" w:rsidRDefault="002D18F1" w:rsidP="002D18F1">
      <w:pPr>
        <w:spacing w:after="0" w:line="240" w:lineRule="auto"/>
        <w:ind w:left="284"/>
        <w:rPr>
          <w:rFonts w:ascii="Corbel" w:hAnsi="Corbel"/>
          <w:smallCaps/>
          <w:sz w:val="21"/>
          <w:szCs w:val="21"/>
        </w:rPr>
      </w:pPr>
      <w:r w:rsidRPr="00E02389">
        <w:rPr>
          <w:rFonts w:ascii="Corbel" w:hAnsi="Corbel"/>
          <w:b/>
          <w:smallCaps/>
          <w:sz w:val="21"/>
          <w:szCs w:val="21"/>
        </w:rPr>
        <w:t xml:space="preserve">1.2.  Sposób realizacji zajęć  </w:t>
      </w:r>
    </w:p>
    <w:p w:rsidR="002D18F1" w:rsidRPr="00802A3B" w:rsidRDefault="002D18F1" w:rsidP="002D18F1">
      <w:pPr>
        <w:spacing w:after="0" w:line="240" w:lineRule="auto"/>
        <w:rPr>
          <w:rFonts w:ascii="Corbel" w:hAnsi="Corbel"/>
          <w:sz w:val="21"/>
          <w:szCs w:val="21"/>
        </w:rPr>
      </w:pPr>
      <w:r w:rsidRPr="00E02389">
        <w:rPr>
          <w:rFonts w:ascii="Corbel" w:eastAsia="MS Gothic" w:hAnsi="Corbel" w:cs="MS Gothic"/>
          <w:b/>
          <w:smallCaps/>
          <w:sz w:val="21"/>
          <w:szCs w:val="21"/>
        </w:rPr>
        <w:t xml:space="preserve"> x</w:t>
      </w:r>
      <w:r w:rsidRPr="00E02389">
        <w:rPr>
          <w:rFonts w:ascii="Corbel" w:hAnsi="Corbel"/>
          <w:smallCaps/>
          <w:sz w:val="21"/>
          <w:szCs w:val="21"/>
        </w:rPr>
        <w:t xml:space="preserve">  </w:t>
      </w:r>
      <w:r w:rsidRPr="00802A3B">
        <w:rPr>
          <w:rFonts w:ascii="Corbel" w:hAnsi="Corbel"/>
          <w:sz w:val="21"/>
          <w:szCs w:val="21"/>
        </w:rPr>
        <w:t xml:space="preserve">zajęcia w formie tradycyjnej </w:t>
      </w:r>
    </w:p>
    <w:p w:rsidR="002D18F1" w:rsidRPr="00802A3B" w:rsidRDefault="002D18F1" w:rsidP="002D18F1">
      <w:pPr>
        <w:spacing w:after="0" w:line="240" w:lineRule="auto"/>
        <w:rPr>
          <w:rFonts w:ascii="Corbel" w:hAnsi="Corbel"/>
          <w:sz w:val="21"/>
          <w:szCs w:val="21"/>
        </w:rPr>
      </w:pPr>
      <w:r w:rsidRPr="00802A3B">
        <w:rPr>
          <w:rFonts w:ascii="Segoe UI Symbol" w:eastAsia="MS Gothic" w:hAnsi="Segoe UI Symbol" w:cs="Segoe UI Symbol"/>
          <w:sz w:val="21"/>
          <w:szCs w:val="21"/>
        </w:rPr>
        <w:t>☐</w:t>
      </w:r>
      <w:r w:rsidRPr="00802A3B">
        <w:rPr>
          <w:rFonts w:ascii="Corbel" w:hAnsi="Corbel"/>
          <w:sz w:val="21"/>
          <w:szCs w:val="21"/>
        </w:rPr>
        <w:t xml:space="preserve"> zajęcia realizowane z wykorzystaniem metod i technik kształcenia na odległość</w:t>
      </w:r>
    </w:p>
    <w:p w:rsidR="002D18F1" w:rsidRPr="00802A3B" w:rsidRDefault="002D18F1" w:rsidP="002D18F1">
      <w:pPr>
        <w:spacing w:after="0" w:line="240" w:lineRule="auto"/>
        <w:rPr>
          <w:rFonts w:ascii="Corbel" w:hAnsi="Corbel"/>
          <w:b/>
          <w:sz w:val="21"/>
          <w:szCs w:val="21"/>
        </w:rPr>
      </w:pPr>
    </w:p>
    <w:p w:rsidR="002D18F1" w:rsidRPr="00802A3B" w:rsidRDefault="002D18F1" w:rsidP="002D18F1">
      <w:pPr>
        <w:spacing w:after="0" w:line="240" w:lineRule="auto"/>
        <w:ind w:left="284"/>
        <w:rPr>
          <w:rFonts w:ascii="Corbel" w:hAnsi="Corbel"/>
          <w:sz w:val="21"/>
          <w:szCs w:val="21"/>
        </w:rPr>
      </w:pPr>
      <w:r w:rsidRPr="00802A3B">
        <w:rPr>
          <w:rFonts w:ascii="Corbel" w:hAnsi="Corbel"/>
          <w:b/>
          <w:sz w:val="21"/>
          <w:szCs w:val="21"/>
        </w:rPr>
        <w:t xml:space="preserve">1.3 Forma zaliczenia przedmiotu /modułu (z toku) </w:t>
      </w:r>
      <w:r w:rsidRPr="00802A3B">
        <w:rPr>
          <w:rFonts w:ascii="Corbel" w:hAnsi="Corbel"/>
          <w:sz w:val="21"/>
          <w:szCs w:val="21"/>
        </w:rPr>
        <w:t>(egzamin, zaliczenie z oceną, zaliczenie bez oceny)</w:t>
      </w:r>
    </w:p>
    <w:p w:rsidR="002D18F1" w:rsidRPr="00802A3B" w:rsidRDefault="002D18F1" w:rsidP="002D18F1">
      <w:pPr>
        <w:spacing w:after="0" w:line="240" w:lineRule="auto"/>
        <w:rPr>
          <w:rFonts w:ascii="Corbel" w:hAnsi="Corbel"/>
          <w:b/>
          <w:sz w:val="21"/>
          <w:szCs w:val="21"/>
        </w:rPr>
      </w:pPr>
      <w:r w:rsidRPr="00802A3B">
        <w:rPr>
          <w:rFonts w:ascii="Corbel" w:hAnsi="Corbel"/>
          <w:sz w:val="21"/>
          <w:szCs w:val="21"/>
        </w:rPr>
        <w:t>zaliczenie z oceną</w:t>
      </w:r>
    </w:p>
    <w:p w:rsidR="002D18F1" w:rsidRPr="00802A3B" w:rsidRDefault="002D18F1" w:rsidP="002D18F1">
      <w:pPr>
        <w:spacing w:after="0" w:line="240" w:lineRule="auto"/>
        <w:rPr>
          <w:rFonts w:ascii="Corbel" w:hAnsi="Corbel"/>
          <w:b/>
          <w:sz w:val="21"/>
          <w:szCs w:val="21"/>
        </w:rPr>
      </w:pPr>
    </w:p>
    <w:p w:rsidR="002D18F1" w:rsidRPr="00E02389" w:rsidRDefault="002D18F1" w:rsidP="002D18F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E02389">
        <w:rPr>
          <w:rFonts w:ascii="Corbel" w:hAnsi="Corbel"/>
          <w:b/>
          <w:smallCaps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D18F1" w:rsidRPr="00E02389" w:rsidTr="00EF75E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E02389" w:rsidRDefault="002D18F1" w:rsidP="00EF75E2">
            <w:pPr>
              <w:spacing w:before="40" w:after="40" w:line="256" w:lineRule="auto"/>
              <w:jc w:val="both"/>
              <w:rPr>
                <w:rFonts w:ascii="Corbel" w:hAnsi="Corbel"/>
                <w:smallCaps/>
                <w:color w:val="000000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mallCaps/>
                <w:color w:val="000000"/>
                <w:sz w:val="21"/>
                <w:szCs w:val="21"/>
                <w:lang w:eastAsia="en-US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:rsidR="002D18F1" w:rsidRPr="00E02389" w:rsidRDefault="002D18F1" w:rsidP="002D18F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p w:rsidR="002D18F1" w:rsidRPr="00E02389" w:rsidRDefault="002D18F1" w:rsidP="002D18F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E02389">
        <w:rPr>
          <w:rFonts w:ascii="Corbel" w:hAnsi="Corbel"/>
          <w:b/>
          <w:smallCaps/>
          <w:sz w:val="21"/>
          <w:szCs w:val="21"/>
        </w:rPr>
        <w:t>3. CELE, EFEKTY KSZTAŁCENIA , TREŚCI PROGRAMOWE I STOSOWANE METODY DYDAKTYCZNE</w:t>
      </w:r>
    </w:p>
    <w:p w:rsidR="002D18F1" w:rsidRPr="00E02389" w:rsidRDefault="002D18F1" w:rsidP="002D18F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eastAsia="Times New Roman" w:hAnsi="Corbel"/>
          <w:i/>
          <w:sz w:val="21"/>
          <w:szCs w:val="21"/>
        </w:rPr>
      </w:pPr>
      <w:r w:rsidRPr="00E02389">
        <w:rPr>
          <w:rFonts w:ascii="Corbel" w:eastAsia="Times New Roman" w:hAnsi="Corbel"/>
          <w:b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363"/>
      </w:tblGrid>
      <w:tr w:rsidR="002D18F1" w:rsidRPr="00E02389" w:rsidTr="00EF75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 xml:space="preserve">C1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Przekazanie studentom wiedzy dotyczącej zasad tworzenia i prowadzenia nowych podmiotów gospodarczych na wolnym rynku.</w:t>
            </w:r>
          </w:p>
        </w:tc>
      </w:tr>
      <w:tr w:rsidR="002D18F1" w:rsidRPr="00E02389" w:rsidTr="00EF75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C2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E02389" w:rsidRDefault="002D18F1" w:rsidP="00EF75E2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Rozpoznawanie przez studentów zjawisk i procesów zachodzących w przedsiębiorstwach i ich otoczeniu.</w:t>
            </w:r>
          </w:p>
        </w:tc>
      </w:tr>
      <w:tr w:rsidR="002D18F1" w:rsidRPr="00E02389" w:rsidTr="00EF75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C3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Wykształcenie umiejętności współdziałania w grupie, w procesie przygotowania przedsięwzięć przedsiębiorczych oraz analiz o charakterze marketingowym.</w:t>
            </w:r>
          </w:p>
        </w:tc>
      </w:tr>
      <w:tr w:rsidR="002D18F1" w:rsidRPr="00E02389" w:rsidTr="00EF75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>C4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02389" w:rsidRDefault="002D18F1" w:rsidP="00EF7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Corbel" w:eastAsia="Times New Roman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t xml:space="preserve">Motywowanie do formułowania własnych ocen i poglądów, kształtowanie umiejętności </w:t>
            </w:r>
            <w:r w:rsidRPr="00E02389">
              <w:rPr>
                <w:rFonts w:ascii="Corbel" w:eastAsia="Times New Roman" w:hAnsi="Corbel"/>
                <w:sz w:val="21"/>
                <w:szCs w:val="21"/>
                <w:lang w:eastAsia="en-US"/>
              </w:rPr>
              <w:lastRenderedPageBreak/>
              <w:t>korzystania z literatury przedmiotu oraz jej krytycznej oceny.</w:t>
            </w:r>
          </w:p>
        </w:tc>
      </w:tr>
    </w:tbl>
    <w:p w:rsidR="002D18F1" w:rsidRPr="00E02389" w:rsidRDefault="002D18F1" w:rsidP="002D18F1">
      <w:pPr>
        <w:spacing w:after="0" w:line="240" w:lineRule="auto"/>
        <w:rPr>
          <w:rFonts w:ascii="Corbel" w:hAnsi="Corbel"/>
          <w:smallCaps/>
          <w:color w:val="000000"/>
          <w:sz w:val="21"/>
          <w:szCs w:val="21"/>
        </w:rPr>
      </w:pPr>
    </w:p>
    <w:p w:rsidR="002D18F1" w:rsidRPr="00E02389" w:rsidRDefault="002D18F1" w:rsidP="002D18F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E02389">
        <w:rPr>
          <w:rFonts w:ascii="Corbel" w:hAnsi="Corbel"/>
          <w:b/>
          <w:sz w:val="21"/>
          <w:szCs w:val="21"/>
        </w:rPr>
        <w:t>3.2 Efekty kształcenia dla przedmiotu/ modułu</w:t>
      </w:r>
      <w:r w:rsidRPr="00E02389">
        <w:rPr>
          <w:rFonts w:ascii="Corbel" w:hAnsi="Corbel"/>
          <w:sz w:val="21"/>
          <w:szCs w:val="21"/>
        </w:rPr>
        <w:t xml:space="preserve"> (</w:t>
      </w:r>
      <w:r w:rsidRPr="00E02389">
        <w:rPr>
          <w:rFonts w:ascii="Corbel" w:hAnsi="Corbel"/>
          <w:i/>
          <w:sz w:val="21"/>
          <w:szCs w:val="21"/>
        </w:rPr>
        <w:t>wypełnia koordynator</w:t>
      </w:r>
      <w:r w:rsidRPr="00E02389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5693"/>
        <w:gridCol w:w="1830"/>
      </w:tblGrid>
      <w:tr w:rsidR="002D18F1" w:rsidRPr="00E02389" w:rsidTr="00EF75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A7A36" w:rsidRDefault="002D18F1" w:rsidP="00EF75E2">
            <w:pPr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A7A36">
              <w:rPr>
                <w:rFonts w:ascii="Corbel" w:hAnsi="Corbel"/>
                <w:b/>
                <w:sz w:val="21"/>
                <w:szCs w:val="21"/>
                <w:lang w:eastAsia="en-US"/>
              </w:rPr>
              <w:t>EK</w:t>
            </w:r>
            <w:r w:rsidRPr="00EA7A36">
              <w:rPr>
                <w:rFonts w:ascii="Corbel" w:hAnsi="Corbel"/>
                <w:sz w:val="21"/>
                <w:szCs w:val="21"/>
                <w:lang w:eastAsia="en-US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A7A36" w:rsidRDefault="002D18F1" w:rsidP="00EF75E2">
            <w:pPr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A7A36">
              <w:rPr>
                <w:rFonts w:ascii="Corbel" w:hAnsi="Corbel"/>
                <w:sz w:val="21"/>
                <w:szCs w:val="21"/>
                <w:lang w:eastAsia="en-US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EA7A36" w:rsidRDefault="002D18F1" w:rsidP="00EF75E2">
            <w:pPr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A7A36">
              <w:rPr>
                <w:rFonts w:ascii="Corbel" w:hAnsi="Corbel"/>
                <w:sz w:val="21"/>
                <w:szCs w:val="21"/>
                <w:lang w:eastAsia="en-US"/>
              </w:rPr>
              <w:t xml:space="preserve">Odniesienie do efektów  kierunkowych </w:t>
            </w:r>
            <w:r w:rsidRPr="00EA7A36">
              <w:rPr>
                <w:rFonts w:ascii="Corbel" w:hAnsi="Corbel"/>
                <w:b/>
                <w:sz w:val="21"/>
                <w:szCs w:val="21"/>
                <w:lang w:eastAsia="en-US"/>
              </w:rPr>
              <w:t>(KEK)</w:t>
            </w:r>
          </w:p>
        </w:tc>
      </w:tr>
      <w:tr w:rsidR="002D18F1" w:rsidRPr="00E02389" w:rsidTr="00EF75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E02389" w:rsidRDefault="002D18F1" w:rsidP="00EF75E2">
            <w:pPr>
              <w:spacing w:after="0" w:line="256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mallCaps/>
                <w:sz w:val="21"/>
                <w:szCs w:val="21"/>
                <w:lang w:eastAsia="en-US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Wymienia i wyjaśnia normy prawne i organizacyjne, procesy zachodzące w organizacjach gospodarczych oraz konsekwencje podejmowanych przez nie decyzji, a także zasady tworzenia i rozwoju form indywidualnej przedsiębiorczości wykorzystując wiedzę z zakresu rachunkowości, finansów, ekonomii i zarządzania. Objaśnia powiązania między finansami i marketingiem. Identyfikuje metody i techniki pozwalające pozyskać dane na potrzeby marketingu.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K_W01</w:t>
            </w:r>
          </w:p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K_W03</w:t>
            </w:r>
          </w:p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K_W06</w:t>
            </w:r>
          </w:p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K_W08</w:t>
            </w:r>
          </w:p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K_W15</w:t>
            </w:r>
          </w:p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</w:p>
        </w:tc>
      </w:tr>
      <w:tr w:rsidR="002D18F1" w:rsidRPr="00E02389" w:rsidTr="00EF75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E02389" w:rsidRDefault="002D18F1" w:rsidP="00EF75E2">
            <w:pPr>
              <w:spacing w:after="0" w:line="256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mallCaps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 xml:space="preserve">Stosuje proste analizy w interpretowaniu zjawisk oraz wyjaśnianiu i rozwiązywaniu problemów przedsiębiorstw oraz przewiduje i prognozuje procesy, identyfikuje zjawiska zagrażające przedsiębiorstwom.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K_U02</w:t>
            </w:r>
          </w:p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K_U03</w:t>
            </w:r>
          </w:p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K_U04</w:t>
            </w:r>
          </w:p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K_U10</w:t>
            </w:r>
          </w:p>
        </w:tc>
      </w:tr>
      <w:tr w:rsidR="002D18F1" w:rsidRPr="00E02389" w:rsidTr="00EF75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E02389" w:rsidRDefault="002D18F1" w:rsidP="00EF75E2">
            <w:pPr>
              <w:spacing w:after="0" w:line="256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mallCaps/>
                <w:sz w:val="21"/>
                <w:szCs w:val="21"/>
                <w:lang w:eastAsia="en-US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Uznaje znaczenie wiedzy w rozwiązywaniu problemów przedsiębiorstw oraz prezentuje aktywną postawę wobec zmian w otoczeniu, a także prezentuje postawy przedsiębiorcze.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K_K01</w:t>
            </w:r>
          </w:p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K_K03</w:t>
            </w:r>
          </w:p>
          <w:p w:rsidR="002D18F1" w:rsidRPr="00E02389" w:rsidRDefault="002D18F1" w:rsidP="00EF75E2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E02389">
              <w:rPr>
                <w:rFonts w:ascii="Corbel" w:hAnsi="Corbel"/>
                <w:sz w:val="21"/>
                <w:szCs w:val="21"/>
                <w:lang w:eastAsia="en-US"/>
              </w:rPr>
              <w:t>K_K04</w:t>
            </w:r>
          </w:p>
        </w:tc>
      </w:tr>
    </w:tbl>
    <w:p w:rsidR="002D18F1" w:rsidRPr="00E02389" w:rsidRDefault="002D18F1" w:rsidP="002D18F1">
      <w:pPr>
        <w:spacing w:after="0" w:line="240" w:lineRule="auto"/>
        <w:rPr>
          <w:rFonts w:ascii="Corbel" w:hAnsi="Corbel"/>
          <w:smallCaps/>
          <w:sz w:val="21"/>
          <w:szCs w:val="21"/>
        </w:rPr>
      </w:pPr>
    </w:p>
    <w:p w:rsidR="002D18F1" w:rsidRPr="00006B1F" w:rsidRDefault="002D18F1" w:rsidP="002D18F1">
      <w:pPr>
        <w:spacing w:line="240" w:lineRule="auto"/>
        <w:ind w:left="426"/>
        <w:contextualSpacing/>
        <w:jc w:val="both"/>
        <w:rPr>
          <w:rFonts w:ascii="Corbel" w:hAnsi="Corbel"/>
          <w:b/>
          <w:sz w:val="21"/>
          <w:szCs w:val="21"/>
        </w:rPr>
      </w:pPr>
      <w:r w:rsidRPr="00E02389">
        <w:rPr>
          <w:rFonts w:ascii="Corbel" w:hAnsi="Corbel"/>
          <w:b/>
          <w:sz w:val="21"/>
          <w:szCs w:val="21"/>
        </w:rPr>
        <w:t xml:space="preserve">3.3 </w:t>
      </w:r>
      <w:r w:rsidRPr="00006B1F">
        <w:rPr>
          <w:rFonts w:ascii="Corbel" w:hAnsi="Corbel"/>
          <w:b/>
          <w:sz w:val="21"/>
          <w:szCs w:val="21"/>
        </w:rPr>
        <w:t xml:space="preserve">Treści programowe </w:t>
      </w:r>
      <w:r w:rsidRPr="00006B1F">
        <w:rPr>
          <w:rFonts w:ascii="Corbel" w:hAnsi="Corbel"/>
          <w:sz w:val="21"/>
          <w:szCs w:val="21"/>
        </w:rPr>
        <w:t>(</w:t>
      </w:r>
      <w:r w:rsidRPr="00006B1F">
        <w:rPr>
          <w:rFonts w:ascii="Corbel" w:hAnsi="Corbel"/>
          <w:i/>
          <w:sz w:val="21"/>
          <w:szCs w:val="21"/>
        </w:rPr>
        <w:t>wypełnia koordynator)</w:t>
      </w:r>
    </w:p>
    <w:p w:rsidR="002D18F1" w:rsidRPr="00006B1F" w:rsidRDefault="002D18F1" w:rsidP="002D18F1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Corbel" w:hAnsi="Corbel"/>
          <w:sz w:val="21"/>
          <w:szCs w:val="21"/>
        </w:rPr>
      </w:pPr>
      <w:r w:rsidRPr="00006B1F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D18F1" w:rsidRPr="00006B1F" w:rsidTr="00EF75E2">
        <w:tc>
          <w:tcPr>
            <w:tcW w:w="8954" w:type="dxa"/>
          </w:tcPr>
          <w:p w:rsidR="002D18F1" w:rsidRPr="00006B1F" w:rsidRDefault="002D18F1" w:rsidP="00EF75E2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D18F1" w:rsidRPr="00006B1F" w:rsidTr="00EF75E2">
        <w:tc>
          <w:tcPr>
            <w:tcW w:w="8954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Wprowadzenie do przedsiębiorczości, sposoby definiowania przedsiębiorczości, osobowość przedsiębiorcza.</w:t>
            </w:r>
          </w:p>
        </w:tc>
      </w:tr>
      <w:tr w:rsidR="002D18F1" w:rsidRPr="00006B1F" w:rsidTr="00EF75E2">
        <w:tc>
          <w:tcPr>
            <w:tcW w:w="8954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Uwarunkowania rozwoju przedsiębiorczości, typy  przedsiębiorców.</w:t>
            </w:r>
          </w:p>
        </w:tc>
      </w:tr>
      <w:tr w:rsidR="002D18F1" w:rsidRPr="00006B1F" w:rsidTr="00EF75E2">
        <w:tc>
          <w:tcPr>
            <w:tcW w:w="8954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Elementy przedsiębiorczości a proces marketingu.</w:t>
            </w:r>
          </w:p>
        </w:tc>
      </w:tr>
      <w:tr w:rsidR="002D18F1" w:rsidRPr="00006B1F" w:rsidTr="00EF75E2">
        <w:tc>
          <w:tcPr>
            <w:tcW w:w="8954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Zachowania konsumentów jako wyznacznik działań przedsiębiorczych.</w:t>
            </w:r>
          </w:p>
        </w:tc>
      </w:tr>
      <w:tr w:rsidR="002D18F1" w:rsidRPr="00006B1F" w:rsidTr="00EF75E2">
        <w:tc>
          <w:tcPr>
            <w:tcW w:w="8954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Wykorzystanie badań marketingowych w procesie decyzyjnym przedsiębiorstw.</w:t>
            </w:r>
          </w:p>
        </w:tc>
      </w:tr>
      <w:tr w:rsidR="002D18F1" w:rsidRPr="00006B1F" w:rsidTr="00EF75E2">
        <w:tc>
          <w:tcPr>
            <w:tcW w:w="8954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Kształtowanie  podstawowych narzędzi marketingowych.</w:t>
            </w:r>
          </w:p>
        </w:tc>
      </w:tr>
      <w:tr w:rsidR="002D18F1" w:rsidRPr="00006B1F" w:rsidTr="00EF75E2">
        <w:tc>
          <w:tcPr>
            <w:tcW w:w="8954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Komunikacja marketingowa  jako warunek powodzenia działań przedsiębiorczych.</w:t>
            </w:r>
          </w:p>
        </w:tc>
      </w:tr>
      <w:tr w:rsidR="002D18F1" w:rsidRPr="00006B1F" w:rsidTr="00EF75E2">
        <w:tc>
          <w:tcPr>
            <w:tcW w:w="8954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Nowe kierunki rozwoju marketingu wobec wyzwań otoczenia przedsiębiorstw.</w:t>
            </w:r>
          </w:p>
        </w:tc>
      </w:tr>
    </w:tbl>
    <w:p w:rsidR="002D18F1" w:rsidRPr="00006B1F" w:rsidRDefault="002D18F1" w:rsidP="002D18F1">
      <w:pPr>
        <w:spacing w:after="0" w:line="240" w:lineRule="auto"/>
        <w:rPr>
          <w:rFonts w:ascii="Corbel" w:hAnsi="Corbel"/>
          <w:sz w:val="21"/>
          <w:szCs w:val="21"/>
        </w:rPr>
      </w:pPr>
    </w:p>
    <w:p w:rsidR="002D18F1" w:rsidRPr="00006B1F" w:rsidRDefault="002D18F1" w:rsidP="002D18F1">
      <w:pPr>
        <w:numPr>
          <w:ilvl w:val="0"/>
          <w:numId w:val="10"/>
        </w:numPr>
        <w:spacing w:line="240" w:lineRule="auto"/>
        <w:contextualSpacing/>
        <w:jc w:val="both"/>
        <w:rPr>
          <w:rFonts w:ascii="Corbel" w:hAnsi="Corbel"/>
          <w:sz w:val="21"/>
          <w:szCs w:val="21"/>
        </w:rPr>
      </w:pPr>
      <w:r w:rsidRPr="00006B1F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D18F1" w:rsidRPr="00006B1F" w:rsidTr="00EF75E2">
        <w:tc>
          <w:tcPr>
            <w:tcW w:w="9639" w:type="dxa"/>
          </w:tcPr>
          <w:p w:rsidR="002D18F1" w:rsidRPr="00006B1F" w:rsidRDefault="002D18F1" w:rsidP="00EF75E2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D18F1" w:rsidRPr="00006B1F" w:rsidTr="00EF75E2">
        <w:tc>
          <w:tcPr>
            <w:tcW w:w="9639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Podstawowe pojęcia marketingu, geneza, zasady, orientacje i podstawowe narzędzia.</w:t>
            </w:r>
          </w:p>
        </w:tc>
      </w:tr>
      <w:tr w:rsidR="002D18F1" w:rsidRPr="00006B1F" w:rsidTr="00EF75E2">
        <w:tc>
          <w:tcPr>
            <w:tcW w:w="9639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Proces decyzyjny i możliwości oddziaływania marketingowego na zachowania nabywców.</w:t>
            </w:r>
          </w:p>
        </w:tc>
      </w:tr>
      <w:tr w:rsidR="002D18F1" w:rsidRPr="00006B1F" w:rsidTr="00EF75E2">
        <w:tc>
          <w:tcPr>
            <w:tcW w:w="9639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 xml:space="preserve">Segmentacja, identyfikacja rynku docelowego i pozycjonowanie. </w:t>
            </w:r>
          </w:p>
        </w:tc>
      </w:tr>
      <w:tr w:rsidR="002D18F1" w:rsidRPr="00006B1F" w:rsidTr="00EF75E2">
        <w:tc>
          <w:tcPr>
            <w:tcW w:w="9639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Kształtowanie polityki produktowej. Budowa marki.</w:t>
            </w:r>
          </w:p>
        </w:tc>
      </w:tr>
      <w:tr w:rsidR="002D18F1" w:rsidRPr="00006B1F" w:rsidTr="00EF75E2">
        <w:tc>
          <w:tcPr>
            <w:tcW w:w="9639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 xml:space="preserve">Budowanie strategii dystrybucyjnej. </w:t>
            </w:r>
          </w:p>
        </w:tc>
      </w:tr>
      <w:tr w:rsidR="002D18F1" w:rsidRPr="00006B1F" w:rsidTr="00EF75E2">
        <w:tc>
          <w:tcPr>
            <w:tcW w:w="9639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 xml:space="preserve">Polityka cenowa i narzędzia różnicowania cen. </w:t>
            </w:r>
          </w:p>
        </w:tc>
      </w:tr>
      <w:tr w:rsidR="002D18F1" w:rsidRPr="00006B1F" w:rsidTr="00EF75E2">
        <w:tc>
          <w:tcPr>
            <w:tcW w:w="9639" w:type="dxa"/>
          </w:tcPr>
          <w:p w:rsidR="002D18F1" w:rsidRPr="00006B1F" w:rsidRDefault="002D18F1" w:rsidP="00EF75E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Działania promocyjne w organizacji. Reklama i promocja sprzedaży.</w:t>
            </w:r>
          </w:p>
        </w:tc>
      </w:tr>
    </w:tbl>
    <w:p w:rsidR="002D18F1" w:rsidRPr="00006B1F" w:rsidRDefault="002D18F1" w:rsidP="002D18F1">
      <w:pPr>
        <w:spacing w:after="0" w:line="240" w:lineRule="auto"/>
        <w:rPr>
          <w:rFonts w:ascii="Corbel" w:hAnsi="Corbel"/>
          <w:sz w:val="21"/>
          <w:szCs w:val="21"/>
        </w:rPr>
      </w:pPr>
    </w:p>
    <w:p w:rsidR="002D18F1" w:rsidRPr="00006B1F" w:rsidRDefault="002D18F1" w:rsidP="002D18F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006B1F">
        <w:rPr>
          <w:rFonts w:ascii="Corbel" w:hAnsi="Corbel"/>
          <w:b/>
          <w:sz w:val="21"/>
          <w:szCs w:val="21"/>
        </w:rPr>
        <w:t>3.4 Metody dydaktyczne</w:t>
      </w:r>
    </w:p>
    <w:p w:rsidR="002D18F1" w:rsidRPr="00006B1F" w:rsidRDefault="002D18F1" w:rsidP="002D18F1">
      <w:pPr>
        <w:spacing w:after="0" w:line="240" w:lineRule="auto"/>
        <w:rPr>
          <w:rFonts w:ascii="Corbel" w:hAnsi="Corbel"/>
          <w:sz w:val="21"/>
          <w:szCs w:val="21"/>
        </w:rPr>
      </w:pPr>
      <w:r w:rsidRPr="00006B1F">
        <w:rPr>
          <w:rFonts w:ascii="Corbel" w:hAnsi="Corbel"/>
          <w:sz w:val="21"/>
          <w:szCs w:val="21"/>
        </w:rPr>
        <w:t>Wykład z prezentacją multimedialną.</w:t>
      </w:r>
    </w:p>
    <w:p w:rsidR="002D18F1" w:rsidRPr="00006B1F" w:rsidRDefault="002D18F1" w:rsidP="002D18F1">
      <w:p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006B1F">
        <w:rPr>
          <w:rFonts w:ascii="Corbel" w:hAnsi="Corbel"/>
          <w:sz w:val="21"/>
          <w:szCs w:val="21"/>
        </w:rPr>
        <w:t xml:space="preserve">Ćwiczenia: dyskusja, analiza i interpretacja tekstów źródłowych, rozwiązywanie </w:t>
      </w:r>
      <w:proofErr w:type="spellStart"/>
      <w:r w:rsidRPr="00006B1F">
        <w:rPr>
          <w:rFonts w:ascii="Corbel" w:hAnsi="Corbel"/>
          <w:sz w:val="21"/>
          <w:szCs w:val="21"/>
        </w:rPr>
        <w:t>case</w:t>
      </w:r>
      <w:proofErr w:type="spellEnd"/>
      <w:r w:rsidRPr="00006B1F">
        <w:rPr>
          <w:rFonts w:ascii="Corbel" w:hAnsi="Corbel"/>
          <w:sz w:val="21"/>
          <w:szCs w:val="21"/>
        </w:rPr>
        <w:t xml:space="preserve"> </w:t>
      </w:r>
      <w:proofErr w:type="spellStart"/>
      <w:r w:rsidRPr="00006B1F">
        <w:rPr>
          <w:rFonts w:ascii="Corbel" w:hAnsi="Corbel"/>
          <w:sz w:val="21"/>
          <w:szCs w:val="21"/>
        </w:rPr>
        <w:t>study</w:t>
      </w:r>
      <w:proofErr w:type="spellEnd"/>
      <w:r w:rsidRPr="00006B1F">
        <w:rPr>
          <w:rFonts w:ascii="Corbel" w:hAnsi="Corbel"/>
          <w:sz w:val="21"/>
          <w:szCs w:val="21"/>
        </w:rPr>
        <w:t>, praca w grupach.</w:t>
      </w:r>
    </w:p>
    <w:p w:rsidR="002D18F1" w:rsidRPr="00006B1F" w:rsidRDefault="002D18F1" w:rsidP="002D18F1">
      <w:pPr>
        <w:spacing w:after="0" w:line="240" w:lineRule="auto"/>
        <w:jc w:val="both"/>
        <w:rPr>
          <w:rFonts w:ascii="Corbel" w:hAnsi="Corbel"/>
          <w:b/>
          <w:sz w:val="21"/>
          <w:szCs w:val="21"/>
        </w:rPr>
      </w:pPr>
    </w:p>
    <w:p w:rsidR="002D18F1" w:rsidRPr="00006B1F" w:rsidRDefault="002D18F1" w:rsidP="002D18F1">
      <w:pPr>
        <w:tabs>
          <w:tab w:val="left" w:pos="284"/>
        </w:tabs>
        <w:spacing w:after="0" w:line="240" w:lineRule="auto"/>
        <w:rPr>
          <w:rFonts w:ascii="Corbel" w:hAnsi="Corbel"/>
          <w:b/>
          <w:sz w:val="21"/>
          <w:szCs w:val="21"/>
        </w:rPr>
      </w:pPr>
      <w:bookmarkStart w:id="0" w:name="_GoBack"/>
      <w:bookmarkEnd w:id="0"/>
      <w:r w:rsidRPr="00006B1F">
        <w:rPr>
          <w:rFonts w:ascii="Corbel" w:hAnsi="Corbel"/>
          <w:b/>
          <w:sz w:val="21"/>
          <w:szCs w:val="21"/>
        </w:rPr>
        <w:lastRenderedPageBreak/>
        <w:t xml:space="preserve">4. METODY I KRYTERIA OCENY </w:t>
      </w:r>
    </w:p>
    <w:p w:rsidR="002D18F1" w:rsidRPr="00006B1F" w:rsidRDefault="002D18F1" w:rsidP="002D18F1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  <w:r w:rsidRPr="00006B1F">
        <w:rPr>
          <w:rFonts w:ascii="Corbel" w:hAnsi="Corbel"/>
          <w:b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31"/>
        <w:gridCol w:w="2080"/>
      </w:tblGrid>
      <w:tr w:rsidR="002D18F1" w:rsidRPr="00006B1F" w:rsidTr="00EF75E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006B1F" w:rsidRDefault="002D18F1" w:rsidP="00EF75E2">
            <w:pPr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F1" w:rsidRPr="00006B1F" w:rsidRDefault="002D18F1" w:rsidP="00EF75E2">
            <w:pPr>
              <w:spacing w:after="0" w:line="256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Metody oceny efektów kształcenia</w:t>
            </w:r>
          </w:p>
          <w:p w:rsidR="002D18F1" w:rsidRPr="00006B1F" w:rsidRDefault="002D18F1" w:rsidP="00EF75E2">
            <w:pPr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006B1F" w:rsidRDefault="002D18F1" w:rsidP="00EF75E2">
            <w:pPr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Forma zajęć dydaktycznych</w:t>
            </w:r>
          </w:p>
        </w:tc>
      </w:tr>
      <w:tr w:rsidR="002D18F1" w:rsidRPr="00006B1F" w:rsidTr="00EF75E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kolokwium, projekt zespołowy,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wykład, ćwiczenia</w:t>
            </w:r>
          </w:p>
        </w:tc>
      </w:tr>
      <w:tr w:rsidR="002D18F1" w:rsidRPr="00006B1F" w:rsidTr="00EF75E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kolokwium, projekt zespołowy,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wykład, ćwiczenia</w:t>
            </w:r>
          </w:p>
        </w:tc>
      </w:tr>
      <w:tr w:rsidR="002D18F1" w:rsidRPr="00006B1F" w:rsidTr="00EF75E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projekt zespołowy,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ćwiczenia</w:t>
            </w:r>
          </w:p>
        </w:tc>
      </w:tr>
    </w:tbl>
    <w:p w:rsidR="002D18F1" w:rsidRPr="00006B1F" w:rsidRDefault="002D18F1" w:rsidP="002D18F1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2D18F1" w:rsidRPr="00006B1F" w:rsidRDefault="002D18F1" w:rsidP="002D18F1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  <w:r w:rsidRPr="00006B1F">
        <w:rPr>
          <w:rFonts w:ascii="Corbel" w:hAnsi="Corbel"/>
          <w:b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D18F1" w:rsidRPr="00006B1F" w:rsidTr="00EF75E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Warunkiem zaliczenia przedmiotu, czyli uzyskania przynajmniej oceny 3,0 jest otrzymanie minimum 51% punktów przypisanych dla następujących aktywności:</w:t>
            </w:r>
          </w:p>
          <w:p w:rsidR="002D18F1" w:rsidRPr="00006B1F" w:rsidRDefault="002D18F1" w:rsidP="002D18F1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kolokwium (70% wartości końcowej oceny),</w:t>
            </w:r>
          </w:p>
          <w:p w:rsidR="002D18F1" w:rsidRPr="00006B1F" w:rsidRDefault="002D18F1" w:rsidP="002D18F1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projekt zespołowy (25% wartości końcowej oceny),</w:t>
            </w:r>
          </w:p>
          <w:p w:rsidR="002D18F1" w:rsidRPr="00006B1F" w:rsidRDefault="002D18F1" w:rsidP="002D18F1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ocena aktywności i przygotowania do zajęć na podstawie zadanej literatury (5% wartości końcowej oceny).</w:t>
            </w:r>
          </w:p>
        </w:tc>
      </w:tr>
    </w:tbl>
    <w:p w:rsidR="002D18F1" w:rsidRPr="00006B1F" w:rsidRDefault="002D18F1" w:rsidP="002D18F1">
      <w:pPr>
        <w:spacing w:after="0" w:line="240" w:lineRule="auto"/>
        <w:rPr>
          <w:rFonts w:ascii="Corbel" w:hAnsi="Corbel"/>
          <w:sz w:val="21"/>
          <w:szCs w:val="21"/>
        </w:rPr>
      </w:pPr>
    </w:p>
    <w:p w:rsidR="002D18F1" w:rsidRPr="00006B1F" w:rsidRDefault="002D18F1" w:rsidP="002D18F1">
      <w:pPr>
        <w:spacing w:after="0" w:line="240" w:lineRule="auto"/>
        <w:ind w:left="284" w:hanging="284"/>
        <w:jc w:val="both"/>
        <w:rPr>
          <w:rFonts w:ascii="Corbel" w:hAnsi="Corbel"/>
          <w:b/>
          <w:sz w:val="21"/>
          <w:szCs w:val="21"/>
          <w:lang w:eastAsia="en-US"/>
        </w:rPr>
      </w:pPr>
      <w:r w:rsidRPr="00006B1F">
        <w:rPr>
          <w:rFonts w:ascii="Corbel" w:hAnsi="Corbel"/>
          <w:b/>
          <w:sz w:val="21"/>
          <w:szCs w:val="21"/>
          <w:lang w:eastAsia="en-US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2D18F1" w:rsidRPr="00006B1F" w:rsidTr="00EF75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b/>
                <w:sz w:val="21"/>
                <w:szCs w:val="21"/>
                <w:lang w:eastAsia="en-US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b/>
                <w:sz w:val="21"/>
                <w:szCs w:val="21"/>
                <w:lang w:eastAsia="en-US"/>
              </w:rPr>
              <w:t>Średnia liczba godzin na zrealizowanie aktywności</w:t>
            </w:r>
          </w:p>
        </w:tc>
      </w:tr>
      <w:tr w:rsidR="002D18F1" w:rsidRPr="00006B1F" w:rsidTr="00EF75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Godziny kontaktowe wynikające z planu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24</w:t>
            </w:r>
          </w:p>
        </w:tc>
      </w:tr>
      <w:tr w:rsidR="002D18F1" w:rsidRPr="00006B1F" w:rsidTr="00EF75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Inne z udziałem nauczyciela</w:t>
            </w:r>
          </w:p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2</w:t>
            </w:r>
          </w:p>
        </w:tc>
      </w:tr>
      <w:tr w:rsidR="002D18F1" w:rsidRPr="00006B1F" w:rsidTr="00EF75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 xml:space="preserve">Godziny </w:t>
            </w:r>
            <w:proofErr w:type="spellStart"/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niekontaktowe</w:t>
            </w:r>
            <w:proofErr w:type="spellEnd"/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 xml:space="preserve"> – praca własna studenta (przygotowanie się do zajęć, kolokwium, egzaminu, realizacja pracy zespołowej 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49</w:t>
            </w:r>
          </w:p>
        </w:tc>
      </w:tr>
      <w:tr w:rsidR="002D18F1" w:rsidRPr="00006B1F" w:rsidTr="00EF75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b/>
                <w:sz w:val="21"/>
                <w:szCs w:val="21"/>
                <w:lang w:eastAsia="en-US"/>
              </w:rPr>
              <w:t>75</w:t>
            </w:r>
          </w:p>
        </w:tc>
      </w:tr>
      <w:tr w:rsidR="002D18F1" w:rsidRPr="00006B1F" w:rsidTr="00EF75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b/>
                <w:sz w:val="21"/>
                <w:szCs w:val="21"/>
                <w:lang w:eastAsia="en-US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b/>
                <w:sz w:val="21"/>
                <w:szCs w:val="21"/>
                <w:lang w:eastAsia="en-US"/>
              </w:rPr>
              <w:t>3</w:t>
            </w:r>
          </w:p>
        </w:tc>
      </w:tr>
    </w:tbl>
    <w:p w:rsidR="002D18F1" w:rsidRPr="00006B1F" w:rsidRDefault="002D18F1" w:rsidP="002D18F1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006B1F">
        <w:rPr>
          <w:rFonts w:ascii="Corbel" w:hAnsi="Corbel"/>
          <w:i/>
          <w:sz w:val="21"/>
          <w:szCs w:val="21"/>
        </w:rPr>
        <w:t>* Należy uwzględnić, że 1 pkt ECTS odpowiada 25-30 godzin całkowitego nakładu pracy studenta.</w:t>
      </w:r>
    </w:p>
    <w:p w:rsidR="002D18F1" w:rsidRPr="00006B1F" w:rsidRDefault="002D18F1" w:rsidP="002D18F1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</w:p>
    <w:p w:rsidR="002D18F1" w:rsidRPr="00006B1F" w:rsidRDefault="002D18F1" w:rsidP="002D18F1">
      <w:pPr>
        <w:spacing w:after="0" w:line="240" w:lineRule="auto"/>
        <w:rPr>
          <w:rFonts w:ascii="Corbel" w:hAnsi="Corbel"/>
          <w:b/>
          <w:sz w:val="21"/>
          <w:szCs w:val="21"/>
        </w:rPr>
      </w:pPr>
      <w:r w:rsidRPr="00006B1F">
        <w:rPr>
          <w:rFonts w:ascii="Corbel" w:hAnsi="Corbel"/>
          <w:b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2D18F1" w:rsidRPr="00006B1F" w:rsidTr="00EF75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2D18F1" w:rsidRPr="00006B1F" w:rsidTr="00EF75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8F1" w:rsidRPr="00006B1F" w:rsidRDefault="002D18F1" w:rsidP="00EF75E2">
            <w:pPr>
              <w:spacing w:after="0" w:line="256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006B1F">
              <w:rPr>
                <w:rFonts w:ascii="Corbel" w:hAnsi="Corbel"/>
                <w:sz w:val="21"/>
                <w:szCs w:val="21"/>
                <w:lang w:eastAsia="en-US"/>
              </w:rPr>
              <w:t>-</w:t>
            </w:r>
          </w:p>
        </w:tc>
      </w:tr>
    </w:tbl>
    <w:p w:rsidR="002D18F1" w:rsidRPr="00006B1F" w:rsidRDefault="002D18F1" w:rsidP="002D18F1">
      <w:pPr>
        <w:spacing w:after="0" w:line="240" w:lineRule="auto"/>
        <w:rPr>
          <w:rFonts w:ascii="Corbel" w:hAnsi="Corbel"/>
          <w:sz w:val="21"/>
          <w:szCs w:val="21"/>
        </w:rPr>
      </w:pPr>
    </w:p>
    <w:p w:rsidR="002D18F1" w:rsidRPr="00006B1F" w:rsidRDefault="002D18F1" w:rsidP="002D18F1">
      <w:pPr>
        <w:spacing w:after="0" w:line="240" w:lineRule="auto"/>
        <w:rPr>
          <w:rFonts w:ascii="Corbel" w:hAnsi="Corbel"/>
          <w:b/>
          <w:sz w:val="21"/>
          <w:szCs w:val="21"/>
        </w:rPr>
      </w:pPr>
      <w:r w:rsidRPr="00006B1F">
        <w:rPr>
          <w:rFonts w:ascii="Corbel" w:hAnsi="Corbel"/>
          <w:b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D18F1" w:rsidRPr="00006B1F" w:rsidTr="00EF75E2">
        <w:trPr>
          <w:trHeight w:val="397"/>
        </w:trPr>
        <w:tc>
          <w:tcPr>
            <w:tcW w:w="5000" w:type="pct"/>
          </w:tcPr>
          <w:p w:rsidR="002D18F1" w:rsidRPr="00006B1F" w:rsidRDefault="002D18F1" w:rsidP="00EF75E2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2D18F1" w:rsidRPr="00006B1F" w:rsidRDefault="002D18F1" w:rsidP="002D18F1">
            <w:pPr>
              <w:numPr>
                <w:ilvl w:val="0"/>
                <w:numId w:val="9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Piecuch T., Przedsiębiorczość. Podstawy teoretyczne, Wydawnictwo C.H. Beck, Warszawa 2013.</w:t>
            </w:r>
          </w:p>
          <w:p w:rsidR="002D18F1" w:rsidRPr="00006B1F" w:rsidRDefault="002D18F1" w:rsidP="002D18F1">
            <w:pPr>
              <w:numPr>
                <w:ilvl w:val="0"/>
                <w:numId w:val="9"/>
              </w:numPr>
              <w:spacing w:after="0"/>
              <w:ind w:left="459"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Czubała A. red., Podstawy marketingu, PWE, Warszawa 2013.</w:t>
            </w:r>
          </w:p>
        </w:tc>
      </w:tr>
      <w:tr w:rsidR="002D18F1" w:rsidRPr="00006B1F" w:rsidTr="00EF75E2">
        <w:trPr>
          <w:trHeight w:val="397"/>
        </w:trPr>
        <w:tc>
          <w:tcPr>
            <w:tcW w:w="5000" w:type="pct"/>
          </w:tcPr>
          <w:p w:rsidR="002D18F1" w:rsidRPr="00006B1F" w:rsidRDefault="002D18F1" w:rsidP="00EF75E2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Literatura uzupełniająca:</w:t>
            </w:r>
          </w:p>
          <w:p w:rsidR="002D18F1" w:rsidRPr="00006B1F" w:rsidRDefault="002D18F1" w:rsidP="002D18F1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>Mruk H., Marketing. Satysfakcja klienta i rozwój przedsiębiorstwa, Wydawnictwo Naukowe PWN, Warszawa 2012.</w:t>
            </w:r>
          </w:p>
          <w:p w:rsidR="002D18F1" w:rsidRPr="00006B1F" w:rsidRDefault="002D18F1" w:rsidP="002D18F1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1"/>
                <w:szCs w:val="21"/>
              </w:rPr>
            </w:pPr>
            <w:r w:rsidRPr="00006B1F">
              <w:rPr>
                <w:rFonts w:ascii="Corbel" w:hAnsi="Corbel"/>
                <w:sz w:val="21"/>
                <w:szCs w:val="21"/>
              </w:rPr>
              <w:t xml:space="preserve">Cieślik J., Przedsiębiorczość dla ambitnych Jak uruchomić własny biznes, Wydawnictwo </w:t>
            </w:r>
            <w:proofErr w:type="spellStart"/>
            <w:r w:rsidRPr="00006B1F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006B1F">
              <w:rPr>
                <w:rFonts w:ascii="Corbel" w:hAnsi="Corbel"/>
                <w:sz w:val="21"/>
                <w:szCs w:val="21"/>
              </w:rPr>
              <w:t>, Warszawa 2010.</w:t>
            </w:r>
          </w:p>
        </w:tc>
      </w:tr>
    </w:tbl>
    <w:p w:rsidR="002D18F1" w:rsidRPr="00006B1F" w:rsidRDefault="002D18F1" w:rsidP="002D18F1">
      <w:pPr>
        <w:rPr>
          <w:rFonts w:ascii="Corbel" w:hAnsi="Corbel"/>
          <w:sz w:val="21"/>
          <w:szCs w:val="21"/>
        </w:rPr>
      </w:pPr>
    </w:p>
    <w:p w:rsidR="00C26E95" w:rsidRPr="002D18F1" w:rsidRDefault="00C26E95" w:rsidP="002D18F1"/>
    <w:sectPr w:rsidR="00C26E95" w:rsidRPr="002D1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23369"/>
    <w:multiLevelType w:val="hybridMultilevel"/>
    <w:tmpl w:val="B9883168"/>
    <w:lvl w:ilvl="0" w:tplc="485A261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75432"/>
    <w:multiLevelType w:val="hybridMultilevel"/>
    <w:tmpl w:val="A662A812"/>
    <w:lvl w:ilvl="0" w:tplc="4134ED76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C41B06"/>
    <w:multiLevelType w:val="hybridMultilevel"/>
    <w:tmpl w:val="DED2A75A"/>
    <w:lvl w:ilvl="0" w:tplc="6B82D32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947EA8"/>
    <w:multiLevelType w:val="hybridMultilevel"/>
    <w:tmpl w:val="AA982D5E"/>
    <w:lvl w:ilvl="0" w:tplc="D842E1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8A6AC4"/>
    <w:multiLevelType w:val="hybridMultilevel"/>
    <w:tmpl w:val="649C2BDE"/>
    <w:lvl w:ilvl="0" w:tplc="2E443BC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402A51"/>
    <w:multiLevelType w:val="hybridMultilevel"/>
    <w:tmpl w:val="46F49492"/>
    <w:lvl w:ilvl="0" w:tplc="FCFCF6F0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2E25"/>
    <w:rsid w:val="000313EF"/>
    <w:rsid w:val="0021485C"/>
    <w:rsid w:val="002D18F1"/>
    <w:rsid w:val="00472E25"/>
    <w:rsid w:val="006601DE"/>
    <w:rsid w:val="00696D53"/>
    <w:rsid w:val="00802A3B"/>
    <w:rsid w:val="00C26E95"/>
    <w:rsid w:val="00F8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09F327-653D-46FA-A6F9-FEF1E51BC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2E2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72E2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72E25"/>
    <w:pPr>
      <w:ind w:left="720"/>
      <w:contextualSpacing/>
    </w:pPr>
  </w:style>
  <w:style w:type="paragraph" w:customStyle="1" w:styleId="Default">
    <w:name w:val="Default"/>
    <w:rsid w:val="00472E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72E2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72E2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72E2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72E2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72E2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72E25"/>
  </w:style>
  <w:style w:type="paragraph" w:customStyle="1" w:styleId="centralniewrubryce">
    <w:name w:val="centralnie w rubryce"/>
    <w:basedOn w:val="Normalny"/>
    <w:rsid w:val="00472E2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2E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2E2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897</Words>
  <Characters>5386</Characters>
  <Application>Microsoft Office Word</Application>
  <DocSecurity>0</DocSecurity>
  <Lines>44</Lines>
  <Paragraphs>12</Paragraphs>
  <ScaleCrop>false</ScaleCrop>
  <Company>Acer</Company>
  <LinksUpToDate>false</LinksUpToDate>
  <CharactersWithSpaces>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7</cp:revision>
  <dcterms:created xsi:type="dcterms:W3CDTF">2019-02-09T22:03:00Z</dcterms:created>
  <dcterms:modified xsi:type="dcterms:W3CDTF">2019-02-11T10:50:00Z</dcterms:modified>
</cp:coreProperties>
</file>